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19E" w:rsidRDefault="007E219E" w:rsidP="007E219E">
      <w:pPr>
        <w:spacing w:after="120" w:line="240" w:lineRule="auto"/>
        <w:ind w:left="560"/>
        <w:jc w:val="both"/>
        <w:rPr>
          <w:rFonts w:ascii="Arial" w:eastAsia="Times New Roman" w:hAnsi="Arial" w:cs="Arial"/>
          <w:b/>
          <w:bCs/>
          <w:color w:val="C00000"/>
          <w:sz w:val="28"/>
          <w:szCs w:val="28"/>
          <w:lang w:eastAsia="fr-FR"/>
        </w:rPr>
      </w:pPr>
      <w:r w:rsidRPr="007076A1">
        <w:rPr>
          <w:rFonts w:asciiTheme="majorHAnsi" w:hAnsiTheme="majorHAnsi" w:cstheme="majorHAnsi"/>
          <w:noProof/>
        </w:rPr>
        <w:drawing>
          <wp:inline distT="0" distB="0" distL="0" distR="0" wp14:anchorId="2BE30F1F" wp14:editId="40C7E00B">
            <wp:extent cx="687752" cy="887730"/>
            <wp:effectExtent l="0" t="0" r="0" b="7620"/>
            <wp:docPr id="1" name="Image 1" descr="E:\Documents thèse\ERC TARICA\LOGOS\tar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cuments thèse\ERC TARICA\LOGOS\taric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8796" cy="914894"/>
                    </a:xfrm>
                    <a:prstGeom prst="rect">
                      <a:avLst/>
                    </a:prstGeom>
                    <a:noFill/>
                    <a:ln>
                      <a:noFill/>
                    </a:ln>
                  </pic:spPr>
                </pic:pic>
              </a:graphicData>
            </a:graphic>
          </wp:inline>
        </w:drawing>
      </w:r>
      <w:r>
        <w:rPr>
          <w:rFonts w:ascii="Arial" w:eastAsia="Times New Roman" w:hAnsi="Arial" w:cs="Arial"/>
          <w:b/>
          <w:bCs/>
          <w:color w:val="C00000"/>
          <w:sz w:val="28"/>
          <w:szCs w:val="28"/>
          <w:lang w:eastAsia="fr-FR"/>
        </w:rPr>
        <w:t xml:space="preserve">                 </w:t>
      </w:r>
      <w:r w:rsidRPr="007076A1">
        <w:rPr>
          <w:rFonts w:asciiTheme="majorHAnsi" w:hAnsiTheme="majorHAnsi" w:cstheme="majorHAnsi"/>
          <w:noProof/>
        </w:rPr>
        <w:drawing>
          <wp:inline distT="0" distB="0" distL="0" distR="0" wp14:anchorId="77CFC53D" wp14:editId="78CEABFE">
            <wp:extent cx="709072" cy="838200"/>
            <wp:effectExtent l="0" t="0" r="0" b="0"/>
            <wp:docPr id="2" name="Image 2" descr="E:\Documents thèse\ERC TARICA\LOGOS\ladyss-logo-250x2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ocuments thèse\ERC TARICA\LOGOS\ladyss-logo-250x296.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8361" cy="872823"/>
                    </a:xfrm>
                    <a:prstGeom prst="rect">
                      <a:avLst/>
                    </a:prstGeom>
                    <a:noFill/>
                    <a:ln>
                      <a:noFill/>
                    </a:ln>
                  </pic:spPr>
                </pic:pic>
              </a:graphicData>
            </a:graphic>
          </wp:inline>
        </w:drawing>
      </w:r>
      <w:r>
        <w:rPr>
          <w:rFonts w:asciiTheme="majorHAnsi" w:hAnsiTheme="majorHAnsi" w:cstheme="majorHAnsi"/>
          <w:noProof/>
        </w:rPr>
        <w:t xml:space="preserve">                     </w:t>
      </w:r>
      <w:r w:rsidRPr="007076A1">
        <w:rPr>
          <w:rFonts w:asciiTheme="majorHAnsi" w:hAnsiTheme="majorHAnsi" w:cstheme="majorHAnsi"/>
          <w:noProof/>
        </w:rPr>
        <w:drawing>
          <wp:inline distT="0" distB="0" distL="0" distR="0" wp14:anchorId="47DAF8B9" wp14:editId="3684ABCC">
            <wp:extent cx="871845" cy="829733"/>
            <wp:effectExtent l="0" t="0" r="5080" b="889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2968"/>
                    <a:stretch/>
                  </pic:blipFill>
                  <pic:spPr bwMode="auto">
                    <a:xfrm>
                      <a:off x="0" y="0"/>
                      <a:ext cx="881011" cy="838456"/>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heme="majorHAnsi" w:hAnsiTheme="majorHAnsi" w:cstheme="majorHAnsi"/>
          <w:noProof/>
        </w:rPr>
        <w:t xml:space="preserve">                   </w:t>
      </w:r>
      <w:r w:rsidRPr="007076A1">
        <w:rPr>
          <w:rFonts w:asciiTheme="majorHAnsi" w:hAnsiTheme="majorHAnsi" w:cstheme="majorHAnsi"/>
          <w:noProof/>
        </w:rPr>
        <w:drawing>
          <wp:inline distT="0" distB="0" distL="0" distR="0" wp14:anchorId="384514DD" wp14:editId="4D3E312F">
            <wp:extent cx="812800" cy="812800"/>
            <wp:effectExtent l="0" t="0" r="6350" b="6350"/>
            <wp:docPr id="3" name="Image 3" descr="E:\Documents thèse\ERC TARICA\LOGOS\logo-CN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ocuments thèse\ERC TARICA\LOGOS\logo-CNR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2822" cy="832822"/>
                    </a:xfrm>
                    <a:prstGeom prst="rect">
                      <a:avLst/>
                    </a:prstGeom>
                    <a:noFill/>
                    <a:ln>
                      <a:noFill/>
                    </a:ln>
                  </pic:spPr>
                </pic:pic>
              </a:graphicData>
            </a:graphic>
          </wp:inline>
        </w:drawing>
      </w:r>
    </w:p>
    <w:p w:rsidR="004825F6" w:rsidRDefault="004825F6" w:rsidP="004825F6">
      <w:pPr>
        <w:spacing w:after="120"/>
        <w:rPr>
          <w:rFonts w:ascii="Arial" w:eastAsia="Times New Roman" w:hAnsi="Arial" w:cs="Arial"/>
          <w:b/>
          <w:bCs/>
          <w:color w:val="000000"/>
          <w:sz w:val="28"/>
          <w:szCs w:val="28"/>
          <w:lang w:eastAsia="fr-FR"/>
        </w:rPr>
      </w:pPr>
    </w:p>
    <w:p w:rsidR="004825F6" w:rsidRDefault="00B20A83" w:rsidP="004825F6">
      <w:pPr>
        <w:spacing w:after="120"/>
        <w:jc w:val="center"/>
        <w:rPr>
          <w:rFonts w:ascii="Arial Nova Cond" w:hAnsi="Arial Nova Cond" w:cstheme="majorHAnsi"/>
          <w:b/>
          <w:bCs/>
          <w:sz w:val="28"/>
          <w:szCs w:val="28"/>
          <w:u w:val="single"/>
        </w:rPr>
      </w:pPr>
      <w:r w:rsidRPr="00554C70">
        <w:rPr>
          <w:rFonts w:ascii="Arial Nova Cond" w:hAnsi="Arial Nova Cond" w:cstheme="majorHAnsi"/>
          <w:b/>
          <w:bCs/>
          <w:sz w:val="28"/>
          <w:szCs w:val="28"/>
        </w:rPr>
        <w:t>Séminaire de l’</w:t>
      </w:r>
      <w:proofErr w:type="spellStart"/>
      <w:r w:rsidRPr="00554C70">
        <w:rPr>
          <w:rFonts w:ascii="Arial Nova Cond" w:hAnsi="Arial Nova Cond" w:cstheme="majorHAnsi"/>
          <w:b/>
          <w:bCs/>
          <w:sz w:val="28"/>
          <w:szCs w:val="28"/>
        </w:rPr>
        <w:t>ERC</w:t>
      </w:r>
      <w:proofErr w:type="spellEnd"/>
      <w:r w:rsidRPr="00554C70">
        <w:rPr>
          <w:rFonts w:ascii="Arial Nova Cond" w:hAnsi="Arial Nova Cond" w:cstheme="majorHAnsi"/>
          <w:b/>
          <w:bCs/>
          <w:sz w:val="28"/>
          <w:szCs w:val="28"/>
        </w:rPr>
        <w:t xml:space="preserve"> </w:t>
      </w:r>
      <w:proofErr w:type="spellStart"/>
      <w:r w:rsidRPr="00554C70">
        <w:rPr>
          <w:rFonts w:ascii="Arial Nova Cond" w:hAnsi="Arial Nova Cond" w:cstheme="majorHAnsi"/>
          <w:b/>
          <w:bCs/>
          <w:sz w:val="28"/>
          <w:szCs w:val="28"/>
        </w:rPr>
        <w:t>TARICA</w:t>
      </w:r>
      <w:proofErr w:type="spellEnd"/>
      <w:r w:rsidRPr="00554C70">
        <w:rPr>
          <w:rFonts w:ascii="Arial Nova Cond" w:hAnsi="Arial Nova Cond" w:cstheme="majorHAnsi"/>
          <w:b/>
          <w:bCs/>
          <w:sz w:val="28"/>
          <w:szCs w:val="28"/>
        </w:rPr>
        <w:t xml:space="preserve">  2020/2021</w:t>
      </w:r>
    </w:p>
    <w:p w:rsidR="00B20A83" w:rsidRPr="004825F6" w:rsidRDefault="00B20A83" w:rsidP="004825F6">
      <w:pPr>
        <w:spacing w:after="120"/>
        <w:jc w:val="center"/>
        <w:rPr>
          <w:rFonts w:ascii="Arial Nova Cond" w:hAnsi="Arial Nova Cond" w:cstheme="majorHAnsi"/>
          <w:b/>
          <w:bCs/>
          <w:sz w:val="28"/>
          <w:szCs w:val="28"/>
          <w:u w:val="single"/>
        </w:rPr>
      </w:pPr>
      <w:r w:rsidRPr="00554C70">
        <w:rPr>
          <w:rFonts w:ascii="Arial Nova Cond" w:hAnsi="Arial Nova Cond" w:cstheme="majorHAnsi"/>
          <w:b/>
          <w:bCs/>
          <w:i/>
          <w:iCs/>
        </w:rPr>
        <w:t>« Changements politiques et socio-institutionnels en Afrique du Nord. Concurrence des modèles et diversité des trajectoires nationales »</w:t>
      </w:r>
    </w:p>
    <w:p w:rsidR="004825F6" w:rsidRDefault="00B20A83" w:rsidP="004825F6">
      <w:pPr>
        <w:spacing w:after="240"/>
        <w:jc w:val="center"/>
        <w:rPr>
          <w:rFonts w:ascii="Arial Nova Cond" w:hAnsi="Arial Nova Cond" w:cstheme="majorHAnsi"/>
          <w:b/>
          <w:bCs/>
        </w:rPr>
      </w:pPr>
      <w:r w:rsidRPr="00554C70">
        <w:rPr>
          <w:rFonts w:ascii="Arial Nova Cond" w:hAnsi="Arial Nova Cond" w:cstheme="majorHAnsi"/>
          <w:b/>
          <w:bCs/>
        </w:rPr>
        <w:t xml:space="preserve">UMR 7533 </w:t>
      </w:r>
      <w:proofErr w:type="spellStart"/>
      <w:r w:rsidRPr="00554C70">
        <w:rPr>
          <w:rFonts w:ascii="Arial Nova Cond" w:hAnsi="Arial Nova Cond" w:cstheme="majorHAnsi"/>
          <w:b/>
          <w:bCs/>
        </w:rPr>
        <w:t>LADYSS</w:t>
      </w:r>
      <w:proofErr w:type="spellEnd"/>
    </w:p>
    <w:p w:rsidR="00B20A83" w:rsidRPr="004825F6" w:rsidRDefault="00B20A83" w:rsidP="004825F6">
      <w:pPr>
        <w:spacing w:after="240"/>
        <w:jc w:val="center"/>
        <w:rPr>
          <w:rFonts w:ascii="Arial Nova Cond" w:hAnsi="Arial Nova Cond" w:cstheme="majorHAnsi"/>
          <w:bCs/>
        </w:rPr>
      </w:pPr>
      <w:r w:rsidRPr="004825F6">
        <w:rPr>
          <w:rFonts w:ascii="Arial Nova Cond" w:hAnsi="Arial Nova Cond" w:cstheme="majorHAnsi"/>
          <w:bCs/>
          <w:color w:val="C00000"/>
          <w:sz w:val="28"/>
          <w:szCs w:val="28"/>
        </w:rPr>
        <w:t>Séance de séminaire</w:t>
      </w:r>
    </w:p>
    <w:p w:rsidR="004825F6" w:rsidRPr="00455E9B" w:rsidRDefault="004825F6" w:rsidP="004825F6">
      <w:pPr>
        <w:suppressAutoHyphens/>
        <w:spacing w:after="0" w:line="240" w:lineRule="auto"/>
        <w:jc w:val="center"/>
        <w:rPr>
          <w:rFonts w:ascii="Arial Nova Cond" w:eastAsiaTheme="minorEastAsia" w:hAnsi="Arial Nova Cond" w:cstheme="majorHAnsi"/>
          <w:b/>
          <w:bCs/>
          <w:color w:val="C00000"/>
          <w:sz w:val="28"/>
          <w:szCs w:val="28"/>
          <w:lang w:eastAsia="fr-FR"/>
        </w:rPr>
      </w:pPr>
      <w:r w:rsidRPr="00455E9B">
        <w:rPr>
          <w:rFonts w:ascii="Arial Nova Cond" w:eastAsiaTheme="minorEastAsia" w:hAnsi="Arial Nova Cond" w:cstheme="majorHAnsi"/>
          <w:b/>
          <w:bCs/>
          <w:color w:val="C00000"/>
          <w:sz w:val="28"/>
          <w:szCs w:val="28"/>
          <w:lang w:eastAsia="fr-FR"/>
        </w:rPr>
        <w:t xml:space="preserve">La société tunisienne </w:t>
      </w:r>
      <w:proofErr w:type="spellStart"/>
      <w:r w:rsidRPr="00455E9B">
        <w:rPr>
          <w:rFonts w:ascii="Arial Nova Cond" w:eastAsiaTheme="minorEastAsia" w:hAnsi="Arial Nova Cond" w:cstheme="majorHAnsi"/>
          <w:b/>
          <w:bCs/>
          <w:color w:val="C00000"/>
          <w:sz w:val="28"/>
          <w:szCs w:val="28"/>
          <w:lang w:eastAsia="fr-FR"/>
        </w:rPr>
        <w:t>post-révolutionnaire</w:t>
      </w:r>
      <w:proofErr w:type="spellEnd"/>
      <w:r w:rsidRPr="00455E9B">
        <w:rPr>
          <w:rFonts w:ascii="Arial Nova Cond" w:eastAsiaTheme="minorEastAsia" w:hAnsi="Arial Nova Cond" w:cstheme="majorHAnsi"/>
          <w:b/>
          <w:bCs/>
          <w:color w:val="C00000"/>
          <w:sz w:val="28"/>
          <w:szCs w:val="28"/>
          <w:lang w:eastAsia="fr-FR"/>
        </w:rPr>
        <w:t xml:space="preserve">. </w:t>
      </w:r>
      <w:r w:rsidRPr="00455E9B">
        <w:rPr>
          <w:rFonts w:ascii="Arial Nova Cond" w:eastAsiaTheme="minorEastAsia" w:hAnsi="Arial Nova Cond" w:cstheme="majorHAnsi"/>
          <w:b/>
          <w:bCs/>
          <w:color w:val="C00000"/>
          <w:sz w:val="28"/>
          <w:szCs w:val="28"/>
          <w:lang w:eastAsia="fr-FR"/>
        </w:rPr>
        <w:br/>
        <w:t xml:space="preserve">Les leçons de l’enquête </w:t>
      </w:r>
      <w:proofErr w:type="spellStart"/>
      <w:r w:rsidRPr="00455E9B">
        <w:rPr>
          <w:rFonts w:ascii="Arial Nova Cond" w:eastAsiaTheme="minorEastAsia" w:hAnsi="Arial Nova Cond" w:cstheme="majorHAnsi"/>
          <w:b/>
          <w:bCs/>
          <w:color w:val="C00000"/>
          <w:sz w:val="28"/>
          <w:szCs w:val="28"/>
          <w:lang w:eastAsia="fr-FR"/>
        </w:rPr>
        <w:t>ETST</w:t>
      </w:r>
      <w:proofErr w:type="spellEnd"/>
      <w:r w:rsidRPr="00455E9B">
        <w:rPr>
          <w:rFonts w:ascii="Arial Nova Cond" w:eastAsiaTheme="minorEastAsia" w:hAnsi="Arial Nova Cond" w:cstheme="majorHAnsi"/>
          <w:b/>
          <w:bCs/>
          <w:color w:val="C00000"/>
          <w:sz w:val="28"/>
          <w:szCs w:val="28"/>
          <w:lang w:eastAsia="fr-FR"/>
        </w:rPr>
        <w:t xml:space="preserve"> (2016)</w:t>
      </w:r>
    </w:p>
    <w:p w:rsidR="004825F6" w:rsidRDefault="004825F6" w:rsidP="004825F6">
      <w:pPr>
        <w:suppressAutoHyphens/>
        <w:spacing w:after="0" w:line="240" w:lineRule="auto"/>
        <w:jc w:val="center"/>
        <w:rPr>
          <w:rFonts w:ascii="Arial Nova Cond" w:eastAsiaTheme="minorEastAsia" w:hAnsi="Arial Nova Cond" w:cstheme="majorHAnsi"/>
          <w:b/>
          <w:bCs/>
          <w:color w:val="C00000"/>
          <w:sz w:val="28"/>
          <w:szCs w:val="28"/>
          <w:lang w:eastAsia="fr-FR"/>
        </w:rPr>
      </w:pPr>
    </w:p>
    <w:p w:rsidR="007E219E" w:rsidRPr="00455E9B" w:rsidRDefault="004825F6" w:rsidP="004825F6">
      <w:pPr>
        <w:suppressAutoHyphens/>
        <w:spacing w:after="120" w:line="360" w:lineRule="auto"/>
        <w:jc w:val="center"/>
        <w:rPr>
          <w:rFonts w:ascii="Arial Nova Cond" w:eastAsiaTheme="minorEastAsia" w:hAnsi="Arial Nova Cond" w:cstheme="majorHAnsi"/>
          <w:b/>
          <w:bCs/>
          <w:color w:val="C00000"/>
          <w:sz w:val="28"/>
          <w:szCs w:val="28"/>
          <w:lang w:eastAsia="fr-FR"/>
        </w:rPr>
      </w:pPr>
      <w:r w:rsidRPr="00455E9B">
        <w:rPr>
          <w:rFonts w:ascii="Arial Nova Cond" w:eastAsiaTheme="minorEastAsia" w:hAnsi="Arial Nova Cond" w:cstheme="majorHAnsi"/>
          <w:b/>
          <w:bCs/>
          <w:color w:val="C00000"/>
          <w:sz w:val="28"/>
          <w:szCs w:val="28"/>
          <w:lang w:eastAsia="fr-FR"/>
        </w:rPr>
        <w:t>Jeudi</w:t>
      </w:r>
      <w:r w:rsidR="007E219E" w:rsidRPr="00455E9B">
        <w:rPr>
          <w:rFonts w:ascii="Arial Nova Cond" w:eastAsiaTheme="minorEastAsia" w:hAnsi="Arial Nova Cond" w:cstheme="majorHAnsi"/>
          <w:b/>
          <w:bCs/>
          <w:color w:val="C00000"/>
          <w:sz w:val="28"/>
          <w:szCs w:val="28"/>
          <w:lang w:eastAsia="fr-FR"/>
        </w:rPr>
        <w:t xml:space="preserve"> </w:t>
      </w:r>
      <w:r w:rsidRPr="00455E9B">
        <w:rPr>
          <w:rFonts w:ascii="Arial Nova Cond" w:eastAsiaTheme="minorEastAsia" w:hAnsi="Arial Nova Cond" w:cstheme="majorHAnsi"/>
          <w:b/>
          <w:bCs/>
          <w:color w:val="C00000"/>
          <w:sz w:val="28"/>
          <w:szCs w:val="28"/>
          <w:lang w:eastAsia="fr-FR"/>
        </w:rPr>
        <w:t>03</w:t>
      </w:r>
      <w:r w:rsidR="007E219E" w:rsidRPr="00455E9B">
        <w:rPr>
          <w:rFonts w:ascii="Arial Nova Cond" w:eastAsiaTheme="minorEastAsia" w:hAnsi="Arial Nova Cond" w:cstheme="majorHAnsi"/>
          <w:b/>
          <w:bCs/>
          <w:color w:val="C00000"/>
          <w:sz w:val="28"/>
          <w:szCs w:val="28"/>
          <w:lang w:eastAsia="fr-FR"/>
        </w:rPr>
        <w:t>/</w:t>
      </w:r>
      <w:r w:rsidR="00034BBA" w:rsidRPr="00455E9B">
        <w:rPr>
          <w:rFonts w:ascii="Arial Nova Cond" w:eastAsiaTheme="minorEastAsia" w:hAnsi="Arial Nova Cond" w:cstheme="majorHAnsi"/>
          <w:b/>
          <w:bCs/>
          <w:color w:val="C00000"/>
          <w:sz w:val="28"/>
          <w:szCs w:val="28"/>
          <w:lang w:eastAsia="fr-FR"/>
        </w:rPr>
        <w:t>0</w:t>
      </w:r>
      <w:r w:rsidRPr="00455E9B">
        <w:rPr>
          <w:rFonts w:ascii="Arial Nova Cond" w:eastAsiaTheme="minorEastAsia" w:hAnsi="Arial Nova Cond" w:cstheme="majorHAnsi"/>
          <w:b/>
          <w:bCs/>
          <w:color w:val="C00000"/>
          <w:sz w:val="28"/>
          <w:szCs w:val="28"/>
          <w:lang w:eastAsia="fr-FR"/>
        </w:rPr>
        <w:t>6</w:t>
      </w:r>
      <w:r w:rsidR="007E219E" w:rsidRPr="00455E9B">
        <w:rPr>
          <w:rFonts w:ascii="Arial Nova Cond" w:eastAsiaTheme="minorEastAsia" w:hAnsi="Arial Nova Cond" w:cstheme="majorHAnsi"/>
          <w:b/>
          <w:bCs/>
          <w:color w:val="C00000"/>
          <w:sz w:val="28"/>
          <w:szCs w:val="28"/>
          <w:lang w:eastAsia="fr-FR"/>
        </w:rPr>
        <w:t>/202</w:t>
      </w:r>
      <w:r w:rsidR="00E222AE" w:rsidRPr="00455E9B">
        <w:rPr>
          <w:rFonts w:ascii="Arial Nova Cond" w:eastAsiaTheme="minorEastAsia" w:hAnsi="Arial Nova Cond" w:cstheme="majorHAnsi"/>
          <w:b/>
          <w:bCs/>
          <w:color w:val="C00000"/>
          <w:sz w:val="28"/>
          <w:szCs w:val="28"/>
          <w:lang w:eastAsia="fr-FR"/>
        </w:rPr>
        <w:t>1</w:t>
      </w:r>
      <w:r w:rsidR="007E219E" w:rsidRPr="00455E9B">
        <w:rPr>
          <w:rFonts w:ascii="Arial Nova Cond" w:eastAsiaTheme="minorEastAsia" w:hAnsi="Arial Nova Cond" w:cstheme="majorHAnsi"/>
          <w:b/>
          <w:bCs/>
          <w:color w:val="C00000"/>
          <w:sz w:val="28"/>
          <w:szCs w:val="28"/>
          <w:lang w:eastAsia="fr-FR"/>
        </w:rPr>
        <w:t>, 1</w:t>
      </w:r>
      <w:r w:rsidRPr="00455E9B">
        <w:rPr>
          <w:rFonts w:ascii="Arial Nova Cond" w:eastAsiaTheme="minorEastAsia" w:hAnsi="Arial Nova Cond" w:cstheme="majorHAnsi"/>
          <w:b/>
          <w:bCs/>
          <w:color w:val="C00000"/>
          <w:sz w:val="28"/>
          <w:szCs w:val="28"/>
          <w:lang w:eastAsia="fr-FR"/>
        </w:rPr>
        <w:t>6</w:t>
      </w:r>
      <w:r w:rsidR="007E219E" w:rsidRPr="00455E9B">
        <w:rPr>
          <w:rFonts w:ascii="Arial Nova Cond" w:eastAsiaTheme="minorEastAsia" w:hAnsi="Arial Nova Cond" w:cstheme="majorHAnsi"/>
          <w:b/>
          <w:bCs/>
          <w:color w:val="C00000"/>
          <w:sz w:val="28"/>
          <w:szCs w:val="28"/>
          <w:lang w:eastAsia="fr-FR"/>
        </w:rPr>
        <w:t>h</w:t>
      </w:r>
      <w:r w:rsidRPr="00455E9B">
        <w:rPr>
          <w:rFonts w:ascii="Arial Nova Cond" w:eastAsiaTheme="minorEastAsia" w:hAnsi="Arial Nova Cond" w:cstheme="majorHAnsi"/>
          <w:b/>
          <w:bCs/>
          <w:color w:val="C00000"/>
          <w:sz w:val="28"/>
          <w:szCs w:val="28"/>
          <w:lang w:eastAsia="fr-FR"/>
        </w:rPr>
        <w:t>30</w:t>
      </w:r>
      <w:r w:rsidR="007E219E" w:rsidRPr="00455E9B">
        <w:rPr>
          <w:rFonts w:ascii="Arial Nova Cond" w:eastAsiaTheme="minorEastAsia" w:hAnsi="Arial Nova Cond" w:cstheme="majorHAnsi"/>
          <w:b/>
          <w:bCs/>
          <w:color w:val="C00000"/>
          <w:sz w:val="28"/>
          <w:szCs w:val="28"/>
          <w:lang w:eastAsia="fr-FR"/>
        </w:rPr>
        <w:t>-18h</w:t>
      </w:r>
      <w:r w:rsidRPr="00455E9B">
        <w:rPr>
          <w:rFonts w:ascii="Arial Nova Cond" w:eastAsiaTheme="minorEastAsia" w:hAnsi="Arial Nova Cond" w:cstheme="majorHAnsi"/>
          <w:b/>
          <w:bCs/>
          <w:color w:val="C00000"/>
          <w:sz w:val="28"/>
          <w:szCs w:val="28"/>
          <w:lang w:eastAsia="fr-FR"/>
        </w:rPr>
        <w:t>30</w:t>
      </w:r>
    </w:p>
    <w:p w:rsidR="00B20A83" w:rsidRDefault="00B20A83" w:rsidP="004825F6">
      <w:pPr>
        <w:jc w:val="center"/>
        <w:rPr>
          <w:rFonts w:ascii="Arial Nova Cond" w:hAnsi="Arial Nova Cond" w:cstheme="majorHAnsi"/>
          <w:color w:val="C00000"/>
        </w:rPr>
      </w:pPr>
      <w:r w:rsidRPr="00554C70">
        <w:rPr>
          <w:rFonts w:ascii="Arial Nova Cond" w:hAnsi="Arial Nova Cond" w:cstheme="majorHAnsi"/>
          <w:color w:val="C00000"/>
        </w:rPr>
        <w:t>Campus Condorcet / en visioconférence</w:t>
      </w:r>
    </w:p>
    <w:p w:rsidR="00B20A83" w:rsidRPr="00B20A83" w:rsidRDefault="00B20A83" w:rsidP="00B20A83">
      <w:pPr>
        <w:suppressAutoHyphens/>
        <w:spacing w:after="120" w:line="240" w:lineRule="auto"/>
        <w:contextualSpacing/>
        <w:jc w:val="center"/>
        <w:rPr>
          <w:rFonts w:ascii="Arial Nova Cond" w:eastAsiaTheme="minorEastAsia" w:hAnsi="Arial Nova Cond" w:cstheme="majorHAnsi"/>
          <w:b/>
          <w:bCs/>
          <w:sz w:val="24"/>
          <w:szCs w:val="24"/>
          <w:lang w:eastAsia="fr-FR"/>
        </w:rPr>
      </w:pPr>
    </w:p>
    <w:p w:rsidR="004825F6" w:rsidRPr="00B20A83" w:rsidRDefault="004825F6" w:rsidP="004825F6">
      <w:pPr>
        <w:suppressAutoHyphens/>
        <w:spacing w:after="120" w:line="240" w:lineRule="auto"/>
        <w:jc w:val="both"/>
        <w:rPr>
          <w:rFonts w:ascii="Arial Nova Cond" w:eastAsiaTheme="minorEastAsia" w:hAnsi="Arial Nova Cond" w:cstheme="majorHAnsi"/>
          <w:bCs/>
          <w:sz w:val="24"/>
          <w:szCs w:val="24"/>
          <w:lang w:eastAsia="fr-FR"/>
        </w:rPr>
      </w:pPr>
      <w:r>
        <w:rPr>
          <w:rFonts w:ascii="Arial Nova Cond" w:eastAsiaTheme="minorEastAsia" w:hAnsi="Arial Nova Cond" w:cstheme="majorHAnsi"/>
          <w:b/>
          <w:bCs/>
          <w:sz w:val="24"/>
          <w:szCs w:val="24"/>
          <w:lang w:eastAsia="fr-FR"/>
        </w:rPr>
        <w:t xml:space="preserve">Intervenante : </w:t>
      </w:r>
      <w:r w:rsidRPr="004825F6">
        <w:rPr>
          <w:rFonts w:ascii="Arial Nova Cond" w:eastAsiaTheme="minorEastAsia" w:hAnsi="Arial Nova Cond" w:cstheme="majorHAnsi"/>
          <w:bCs/>
          <w:sz w:val="24"/>
          <w:szCs w:val="24"/>
          <w:lang w:eastAsia="fr-FR"/>
        </w:rPr>
        <w:t xml:space="preserve">France Guérin-Pace est directrice de recherche à </w:t>
      </w:r>
      <w:proofErr w:type="spellStart"/>
      <w:r w:rsidRPr="004825F6">
        <w:rPr>
          <w:rFonts w:ascii="Arial Nova Cond" w:eastAsiaTheme="minorEastAsia" w:hAnsi="Arial Nova Cond" w:cstheme="majorHAnsi"/>
          <w:bCs/>
          <w:sz w:val="24"/>
          <w:szCs w:val="24"/>
          <w:lang w:eastAsia="fr-FR"/>
        </w:rPr>
        <w:t>l’Ined</w:t>
      </w:r>
      <w:proofErr w:type="spellEnd"/>
      <w:r w:rsidRPr="004825F6">
        <w:rPr>
          <w:rFonts w:ascii="Arial Nova Cond" w:eastAsiaTheme="minorEastAsia" w:hAnsi="Arial Nova Cond" w:cstheme="majorHAnsi"/>
          <w:bCs/>
          <w:sz w:val="24"/>
          <w:szCs w:val="24"/>
          <w:lang w:eastAsia="fr-FR"/>
        </w:rPr>
        <w:t xml:space="preserve"> au sein de l’unité «</w:t>
      </w:r>
      <w:r>
        <w:rPr>
          <w:rFonts w:ascii="Arial Nova Cond" w:eastAsiaTheme="minorEastAsia" w:hAnsi="Arial Nova Cond" w:cstheme="majorHAnsi"/>
          <w:bCs/>
          <w:sz w:val="24"/>
          <w:szCs w:val="24"/>
          <w:lang w:eastAsia="fr-FR"/>
        </w:rPr>
        <w:t> </w:t>
      </w:r>
      <w:r w:rsidRPr="004825F6">
        <w:rPr>
          <w:rFonts w:ascii="Arial Nova Cond" w:eastAsiaTheme="minorEastAsia" w:hAnsi="Arial Nova Cond" w:cstheme="majorHAnsi"/>
          <w:bCs/>
          <w:sz w:val="24"/>
          <w:szCs w:val="24"/>
          <w:lang w:eastAsia="fr-FR"/>
        </w:rPr>
        <w:t>Mobilité, Parcours et territoires » (UR12).</w:t>
      </w:r>
    </w:p>
    <w:p w:rsidR="00455E9B" w:rsidRDefault="00455E9B" w:rsidP="00455E9B">
      <w:pPr>
        <w:suppressAutoHyphens/>
        <w:spacing w:after="0" w:line="240" w:lineRule="auto"/>
        <w:jc w:val="center"/>
        <w:rPr>
          <w:rFonts w:ascii="Arial Nova Cond" w:eastAsiaTheme="minorEastAsia" w:hAnsi="Arial Nova Cond" w:cstheme="majorHAnsi"/>
          <w:b/>
          <w:bCs/>
          <w:i/>
          <w:sz w:val="24"/>
          <w:szCs w:val="24"/>
          <w:lang w:eastAsia="fr-FR"/>
        </w:rPr>
      </w:pPr>
    </w:p>
    <w:p w:rsidR="00455E9B" w:rsidRPr="00455E9B" w:rsidRDefault="00455E9B" w:rsidP="00455E9B">
      <w:pPr>
        <w:suppressAutoHyphens/>
        <w:spacing w:after="120" w:line="240" w:lineRule="auto"/>
        <w:jc w:val="center"/>
        <w:rPr>
          <w:rFonts w:ascii="Arial Nova Cond" w:eastAsiaTheme="minorEastAsia" w:hAnsi="Arial Nova Cond" w:cstheme="majorHAnsi"/>
          <w:b/>
          <w:bCs/>
          <w:i/>
          <w:sz w:val="24"/>
          <w:szCs w:val="24"/>
          <w:lang w:eastAsia="fr-FR"/>
        </w:rPr>
      </w:pPr>
      <w:r w:rsidRPr="00455E9B">
        <w:rPr>
          <w:rFonts w:ascii="Arial Nova Cond" w:eastAsiaTheme="minorEastAsia" w:hAnsi="Arial Nova Cond" w:cstheme="majorHAnsi"/>
          <w:b/>
          <w:bCs/>
          <w:i/>
          <w:sz w:val="24"/>
          <w:szCs w:val="24"/>
          <w:lang w:eastAsia="fr-FR"/>
        </w:rPr>
        <w:t>La société tunisienne post-</w:t>
      </w:r>
      <w:proofErr w:type="spellStart"/>
      <w:proofErr w:type="gramStart"/>
      <w:r w:rsidRPr="00455E9B">
        <w:rPr>
          <w:rFonts w:ascii="Arial Nova Cond" w:eastAsiaTheme="minorEastAsia" w:hAnsi="Arial Nova Cond" w:cstheme="majorHAnsi"/>
          <w:b/>
          <w:bCs/>
          <w:i/>
          <w:sz w:val="24"/>
          <w:szCs w:val="24"/>
          <w:lang w:eastAsia="fr-FR"/>
        </w:rPr>
        <w:t>révolutionnaire.Les</w:t>
      </w:r>
      <w:proofErr w:type="spellEnd"/>
      <w:proofErr w:type="gramEnd"/>
      <w:r w:rsidRPr="00455E9B">
        <w:rPr>
          <w:rFonts w:ascii="Arial Nova Cond" w:eastAsiaTheme="minorEastAsia" w:hAnsi="Arial Nova Cond" w:cstheme="majorHAnsi"/>
          <w:b/>
          <w:bCs/>
          <w:i/>
          <w:sz w:val="24"/>
          <w:szCs w:val="24"/>
          <w:lang w:eastAsia="fr-FR"/>
        </w:rPr>
        <w:t xml:space="preserve"> leçons de l’enquête </w:t>
      </w:r>
      <w:proofErr w:type="spellStart"/>
      <w:r w:rsidRPr="00455E9B">
        <w:rPr>
          <w:rFonts w:ascii="Arial Nova Cond" w:eastAsiaTheme="minorEastAsia" w:hAnsi="Arial Nova Cond" w:cstheme="majorHAnsi"/>
          <w:b/>
          <w:bCs/>
          <w:i/>
          <w:sz w:val="24"/>
          <w:szCs w:val="24"/>
          <w:lang w:eastAsia="fr-FR"/>
        </w:rPr>
        <w:t>ETST</w:t>
      </w:r>
      <w:proofErr w:type="spellEnd"/>
      <w:r w:rsidRPr="00455E9B">
        <w:rPr>
          <w:rFonts w:ascii="Arial Nova Cond" w:eastAsiaTheme="minorEastAsia" w:hAnsi="Arial Nova Cond" w:cstheme="majorHAnsi"/>
          <w:b/>
          <w:bCs/>
          <w:i/>
          <w:sz w:val="24"/>
          <w:szCs w:val="24"/>
          <w:lang w:eastAsia="fr-FR"/>
        </w:rPr>
        <w:t xml:space="preserve"> (2016)</w:t>
      </w:r>
    </w:p>
    <w:p w:rsidR="004825F6" w:rsidRPr="004825F6" w:rsidRDefault="004825F6" w:rsidP="00455E9B">
      <w:pPr>
        <w:suppressAutoHyphens/>
        <w:spacing w:after="120" w:line="240" w:lineRule="auto"/>
        <w:jc w:val="both"/>
        <w:rPr>
          <w:rFonts w:ascii="Arial Nova Cond" w:eastAsiaTheme="minorEastAsia" w:hAnsi="Arial Nova Cond" w:cstheme="majorHAnsi"/>
          <w:bCs/>
          <w:sz w:val="24"/>
          <w:szCs w:val="24"/>
          <w:lang w:eastAsia="fr-FR"/>
        </w:rPr>
      </w:pPr>
      <w:r w:rsidRPr="004825F6">
        <w:rPr>
          <w:rFonts w:ascii="Arial Nova Cond" w:eastAsiaTheme="minorEastAsia" w:hAnsi="Arial Nova Cond" w:cstheme="majorHAnsi"/>
          <w:bCs/>
          <w:sz w:val="24"/>
          <w:szCs w:val="24"/>
          <w:lang w:eastAsia="fr-FR"/>
        </w:rPr>
        <w:t xml:space="preserve">L’enquête sur les transformations de la société tunisienne est le fruit d’une collaboration entre </w:t>
      </w:r>
      <w:proofErr w:type="spellStart"/>
      <w:r w:rsidRPr="004825F6">
        <w:rPr>
          <w:rFonts w:ascii="Arial Nova Cond" w:eastAsiaTheme="minorEastAsia" w:hAnsi="Arial Nova Cond" w:cstheme="majorHAnsi"/>
          <w:bCs/>
          <w:sz w:val="24"/>
          <w:szCs w:val="24"/>
          <w:lang w:eastAsia="fr-FR"/>
        </w:rPr>
        <w:t>l’Ined</w:t>
      </w:r>
      <w:proofErr w:type="spellEnd"/>
      <w:r w:rsidRPr="004825F6">
        <w:rPr>
          <w:rFonts w:ascii="Arial Nova Cond" w:eastAsiaTheme="minorEastAsia" w:hAnsi="Arial Nova Cond" w:cstheme="majorHAnsi"/>
          <w:bCs/>
          <w:sz w:val="24"/>
          <w:szCs w:val="24"/>
          <w:lang w:eastAsia="fr-FR"/>
        </w:rPr>
        <w:t xml:space="preserve"> et la Faculté des Sciences Humaines et Sociales de Tunis (</w:t>
      </w:r>
      <w:proofErr w:type="spellStart"/>
      <w:r w:rsidRPr="004825F6">
        <w:rPr>
          <w:rFonts w:ascii="Arial Nova Cond" w:eastAsiaTheme="minorEastAsia" w:hAnsi="Arial Nova Cond" w:cstheme="majorHAnsi"/>
          <w:bCs/>
          <w:sz w:val="24"/>
          <w:szCs w:val="24"/>
          <w:lang w:eastAsia="fr-FR"/>
        </w:rPr>
        <w:t>Cerp</w:t>
      </w:r>
      <w:proofErr w:type="spellEnd"/>
      <w:r w:rsidRPr="004825F6">
        <w:rPr>
          <w:rFonts w:ascii="Arial Nova Cond" w:eastAsiaTheme="minorEastAsia" w:hAnsi="Arial Nova Cond" w:cstheme="majorHAnsi"/>
          <w:bCs/>
          <w:sz w:val="24"/>
          <w:szCs w:val="24"/>
          <w:lang w:eastAsia="fr-FR"/>
        </w:rPr>
        <w:t>). Elle a été réalisée à la fin de l’année 2016, dans le cadre du projet Observation des Transformations dans le Monde Arabe (</w:t>
      </w:r>
      <w:proofErr w:type="spellStart"/>
      <w:r w:rsidRPr="004825F6">
        <w:rPr>
          <w:rFonts w:ascii="Arial Nova Cond" w:eastAsiaTheme="minorEastAsia" w:hAnsi="Arial Nova Cond" w:cstheme="majorHAnsi"/>
          <w:bCs/>
          <w:sz w:val="24"/>
          <w:szCs w:val="24"/>
          <w:lang w:eastAsia="fr-FR"/>
        </w:rPr>
        <w:t>Ined-Ird</w:t>
      </w:r>
      <w:proofErr w:type="spellEnd"/>
      <w:r w:rsidRPr="004825F6">
        <w:rPr>
          <w:rFonts w:ascii="Arial Nova Cond" w:eastAsiaTheme="minorEastAsia" w:hAnsi="Arial Nova Cond" w:cstheme="majorHAnsi"/>
          <w:bCs/>
          <w:sz w:val="24"/>
          <w:szCs w:val="24"/>
          <w:lang w:eastAsia="fr-FR"/>
        </w:rPr>
        <w:t xml:space="preserve">), financé par le MAE. L’enquête </w:t>
      </w:r>
      <w:proofErr w:type="spellStart"/>
      <w:r w:rsidRPr="004825F6">
        <w:rPr>
          <w:rFonts w:ascii="Arial Nova Cond" w:eastAsiaTheme="minorEastAsia" w:hAnsi="Arial Nova Cond" w:cstheme="majorHAnsi"/>
          <w:bCs/>
          <w:sz w:val="24"/>
          <w:szCs w:val="24"/>
          <w:lang w:eastAsia="fr-FR"/>
        </w:rPr>
        <w:t>ETST</w:t>
      </w:r>
      <w:proofErr w:type="spellEnd"/>
      <w:r w:rsidRPr="004825F6">
        <w:rPr>
          <w:rFonts w:ascii="Arial Nova Cond" w:eastAsiaTheme="minorEastAsia" w:hAnsi="Arial Nova Cond" w:cstheme="majorHAnsi"/>
          <w:bCs/>
          <w:sz w:val="24"/>
          <w:szCs w:val="24"/>
          <w:lang w:eastAsia="fr-FR"/>
        </w:rPr>
        <w:t xml:space="preserve"> a été menée auprès d’un échantillon de 3200 personnes, représentatif de la population vivant sur l’ensemble du territoire tunisien.</w:t>
      </w:r>
    </w:p>
    <w:p w:rsidR="004825F6" w:rsidRDefault="004825F6" w:rsidP="00455E9B">
      <w:pPr>
        <w:suppressAutoHyphens/>
        <w:spacing w:after="120" w:line="240" w:lineRule="auto"/>
        <w:jc w:val="both"/>
        <w:rPr>
          <w:rFonts w:ascii="Arial Nova Cond" w:eastAsiaTheme="minorEastAsia" w:hAnsi="Arial Nova Cond" w:cstheme="majorHAnsi"/>
          <w:bCs/>
          <w:sz w:val="24"/>
          <w:szCs w:val="24"/>
          <w:lang w:eastAsia="fr-FR"/>
        </w:rPr>
      </w:pPr>
      <w:r w:rsidRPr="004825F6">
        <w:rPr>
          <w:rFonts w:ascii="Arial Nova Cond" w:eastAsiaTheme="minorEastAsia" w:hAnsi="Arial Nova Cond" w:cstheme="majorHAnsi"/>
          <w:bCs/>
          <w:sz w:val="24"/>
          <w:szCs w:val="24"/>
          <w:lang w:eastAsia="fr-FR"/>
        </w:rPr>
        <w:t xml:space="preserve">L’objectif de cette enquête est de saisir, cinq années après la révolution, les clivages qui s’observent au sein de la société tunisienne dans des domaines variés (éducation, accès à l’emploi, mobilités résidentielles, mise en couple, constitution de la famille, engagements, convictions, etc.) et leurs répercussions éventuelles sur les processus de construction identitaire individuelles et de cohésion sociale. Le questionnaire de l’enquête a été élaboré en collaboration avec des chercheurs de </w:t>
      </w:r>
      <w:proofErr w:type="spellStart"/>
      <w:r w:rsidRPr="004825F6">
        <w:rPr>
          <w:rFonts w:ascii="Arial Nova Cond" w:eastAsiaTheme="minorEastAsia" w:hAnsi="Arial Nova Cond" w:cstheme="majorHAnsi"/>
          <w:bCs/>
          <w:sz w:val="24"/>
          <w:szCs w:val="24"/>
          <w:lang w:eastAsia="fr-FR"/>
        </w:rPr>
        <w:t>l’Ined</w:t>
      </w:r>
      <w:proofErr w:type="spellEnd"/>
      <w:r w:rsidRPr="004825F6">
        <w:rPr>
          <w:rFonts w:ascii="Arial Nova Cond" w:eastAsiaTheme="minorEastAsia" w:hAnsi="Arial Nova Cond" w:cstheme="majorHAnsi"/>
          <w:bCs/>
          <w:sz w:val="24"/>
          <w:szCs w:val="24"/>
          <w:lang w:eastAsia="fr-FR"/>
        </w:rPr>
        <w:t xml:space="preserve">, des collègues de la Faculté </w:t>
      </w:r>
      <w:proofErr w:type="spellStart"/>
      <w:r w:rsidRPr="004825F6">
        <w:rPr>
          <w:rFonts w:ascii="Arial Nova Cond" w:eastAsiaTheme="minorEastAsia" w:hAnsi="Arial Nova Cond" w:cstheme="majorHAnsi"/>
          <w:bCs/>
          <w:sz w:val="24"/>
          <w:szCs w:val="24"/>
          <w:lang w:eastAsia="fr-FR"/>
        </w:rPr>
        <w:t>SHS</w:t>
      </w:r>
      <w:proofErr w:type="spellEnd"/>
      <w:r w:rsidRPr="004825F6">
        <w:rPr>
          <w:rFonts w:ascii="Arial Nova Cond" w:eastAsiaTheme="minorEastAsia" w:hAnsi="Arial Nova Cond" w:cstheme="majorHAnsi"/>
          <w:bCs/>
          <w:sz w:val="24"/>
          <w:szCs w:val="24"/>
          <w:lang w:eastAsia="fr-FR"/>
        </w:rPr>
        <w:t xml:space="preserve"> de Tunis, et des doctorants tunisiens, durant de long</w:t>
      </w:r>
      <w:r w:rsidR="00455E9B">
        <w:rPr>
          <w:rFonts w:ascii="Arial Nova Cond" w:eastAsiaTheme="minorEastAsia" w:hAnsi="Arial Nova Cond" w:cstheme="majorHAnsi"/>
          <w:bCs/>
          <w:sz w:val="24"/>
          <w:szCs w:val="24"/>
          <w:lang w:eastAsia="fr-FR"/>
        </w:rPr>
        <w:t>s</w:t>
      </w:r>
      <w:r w:rsidRPr="004825F6">
        <w:rPr>
          <w:rFonts w:ascii="Arial Nova Cond" w:eastAsiaTheme="minorEastAsia" w:hAnsi="Arial Nova Cond" w:cstheme="majorHAnsi"/>
          <w:bCs/>
          <w:sz w:val="24"/>
          <w:szCs w:val="24"/>
          <w:lang w:eastAsia="fr-FR"/>
        </w:rPr>
        <w:t xml:space="preserve"> mois, à partir de la réalisation d’un travail de terrain. Cette enquête fournit une photographie de la société tunisienne dans toute sa diversité et mobilise pour la première dans une enquête tunisienne, une grille biographique comme support au recueil des parcours familiaux, géographiques et professionnels des enquêtés.</w:t>
      </w:r>
    </w:p>
    <w:p w:rsidR="004C1B42" w:rsidRDefault="004C1B42" w:rsidP="00455E9B">
      <w:pPr>
        <w:suppressAutoHyphens/>
        <w:spacing w:after="120" w:line="240" w:lineRule="auto"/>
        <w:jc w:val="both"/>
        <w:rPr>
          <w:rFonts w:ascii="Arial Nova Cond" w:eastAsiaTheme="minorEastAsia" w:hAnsi="Arial Nova Cond" w:cstheme="majorHAnsi"/>
          <w:bCs/>
          <w:sz w:val="24"/>
          <w:szCs w:val="24"/>
          <w:lang w:eastAsia="fr-FR"/>
        </w:rPr>
      </w:pPr>
    </w:p>
    <w:p w:rsidR="004C1B42" w:rsidRPr="004825F6" w:rsidRDefault="004C1B42" w:rsidP="004C1B42">
      <w:pPr>
        <w:suppressAutoHyphens/>
        <w:spacing w:after="120" w:line="240" w:lineRule="auto"/>
        <w:jc w:val="center"/>
        <w:rPr>
          <w:rFonts w:ascii="Arial Nova Cond" w:eastAsiaTheme="minorEastAsia" w:hAnsi="Arial Nova Cond" w:cstheme="majorHAnsi"/>
          <w:bCs/>
          <w:sz w:val="24"/>
          <w:szCs w:val="24"/>
          <w:lang w:eastAsia="fr-FR"/>
        </w:rPr>
      </w:pPr>
      <w:r>
        <w:rPr>
          <w:rFonts w:ascii="Arial Nova Cond" w:eastAsiaTheme="minorEastAsia" w:hAnsi="Arial Nova Cond" w:cstheme="majorHAnsi"/>
          <w:bCs/>
          <w:sz w:val="24"/>
          <w:szCs w:val="24"/>
          <w:lang w:eastAsia="fr-FR"/>
        </w:rPr>
        <w:t xml:space="preserve">Lien événement : </w:t>
      </w:r>
      <w:hyperlink r:id="rId9" w:history="1">
        <w:r w:rsidRPr="00CF334E">
          <w:rPr>
            <w:rStyle w:val="Lienhypertexte"/>
            <w:rFonts w:ascii="Arial Nova Cond" w:eastAsiaTheme="minorEastAsia" w:hAnsi="Arial Nova Cond" w:cstheme="majorHAnsi"/>
            <w:bCs/>
            <w:sz w:val="24"/>
            <w:szCs w:val="24"/>
            <w:lang w:eastAsia="fr-FR"/>
          </w:rPr>
          <w:t>https://tarica.hypotheses.org/4711</w:t>
        </w:r>
      </w:hyperlink>
      <w:bookmarkStart w:id="0" w:name="_GoBack"/>
      <w:bookmarkEnd w:id="0"/>
    </w:p>
    <w:sectPr w:rsidR="004C1B42" w:rsidRPr="004825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oto Sans CJK SC">
    <w:altName w:val="Times New Roman"/>
    <w:charset w:val="00"/>
    <w:family w:val="auto"/>
    <w:pitch w:val="variable"/>
  </w:font>
  <w:font w:name="Lohit Devanagari">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 w:name="Arial Nova Cond">
    <w:altName w:val="Arial Nova Cond"/>
    <w:charset w:val="00"/>
    <w:family w:val="swiss"/>
    <w:pitch w:val="variable"/>
    <w:sig w:usb0="0000028F"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4F20D3"/>
    <w:multiLevelType w:val="multilevel"/>
    <w:tmpl w:val="EC704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19E"/>
    <w:rsid w:val="00034BBA"/>
    <w:rsid w:val="001629A4"/>
    <w:rsid w:val="00165B2A"/>
    <w:rsid w:val="001B706C"/>
    <w:rsid w:val="0021667A"/>
    <w:rsid w:val="003F7664"/>
    <w:rsid w:val="0040321B"/>
    <w:rsid w:val="00455E9B"/>
    <w:rsid w:val="004825F6"/>
    <w:rsid w:val="004C1B42"/>
    <w:rsid w:val="00554C70"/>
    <w:rsid w:val="00773DD3"/>
    <w:rsid w:val="007A0E59"/>
    <w:rsid w:val="007E219E"/>
    <w:rsid w:val="00821FB9"/>
    <w:rsid w:val="0092724F"/>
    <w:rsid w:val="00B20A83"/>
    <w:rsid w:val="00BF5738"/>
    <w:rsid w:val="00C10ACB"/>
    <w:rsid w:val="00D9678B"/>
    <w:rsid w:val="00E222AE"/>
    <w:rsid w:val="00E55A85"/>
    <w:rsid w:val="00E809D2"/>
    <w:rsid w:val="00EE583C"/>
    <w:rsid w:val="00FD7C3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2D548"/>
  <w15:chartTrackingRefBased/>
  <w15:docId w15:val="{0C6CD0D0-6CC0-4DC4-8360-B365B0BB6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E219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andarduser">
    <w:name w:val="Standard (user)"/>
    <w:rsid w:val="007E219E"/>
    <w:pPr>
      <w:suppressAutoHyphens/>
      <w:autoSpaceDN w:val="0"/>
      <w:spacing w:after="0" w:line="240" w:lineRule="auto"/>
      <w:textAlignment w:val="baseline"/>
    </w:pPr>
    <w:rPr>
      <w:rFonts w:ascii="Liberation Serif" w:eastAsia="Noto Sans CJK SC" w:hAnsi="Liberation Serif" w:cs="Lohit Devanagari"/>
      <w:kern w:val="3"/>
      <w:sz w:val="24"/>
      <w:szCs w:val="24"/>
      <w:lang w:eastAsia="zh-CN" w:bidi="hi-IN"/>
    </w:rPr>
  </w:style>
  <w:style w:type="character" w:styleId="Lienhypertexte">
    <w:name w:val="Hyperlink"/>
    <w:basedOn w:val="Policepardfaut"/>
    <w:uiPriority w:val="99"/>
    <w:unhideWhenUsed/>
    <w:rsid w:val="004C1B42"/>
    <w:rPr>
      <w:color w:val="0563C1" w:themeColor="hyperlink"/>
      <w:u w:val="single"/>
    </w:rPr>
  </w:style>
  <w:style w:type="character" w:styleId="Mentionnonrsolue">
    <w:name w:val="Unresolved Mention"/>
    <w:basedOn w:val="Policepardfaut"/>
    <w:uiPriority w:val="99"/>
    <w:semiHidden/>
    <w:unhideWhenUsed/>
    <w:rsid w:val="004C1B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89087">
      <w:bodyDiv w:val="1"/>
      <w:marLeft w:val="0"/>
      <w:marRight w:val="0"/>
      <w:marTop w:val="0"/>
      <w:marBottom w:val="0"/>
      <w:divBdr>
        <w:top w:val="none" w:sz="0" w:space="0" w:color="auto"/>
        <w:left w:val="none" w:sz="0" w:space="0" w:color="auto"/>
        <w:bottom w:val="none" w:sz="0" w:space="0" w:color="auto"/>
        <w:right w:val="none" w:sz="0" w:space="0" w:color="auto"/>
      </w:divBdr>
    </w:div>
    <w:div w:id="440076270">
      <w:bodyDiv w:val="1"/>
      <w:marLeft w:val="0"/>
      <w:marRight w:val="0"/>
      <w:marTop w:val="0"/>
      <w:marBottom w:val="0"/>
      <w:divBdr>
        <w:top w:val="none" w:sz="0" w:space="0" w:color="auto"/>
        <w:left w:val="none" w:sz="0" w:space="0" w:color="auto"/>
        <w:bottom w:val="none" w:sz="0" w:space="0" w:color="auto"/>
        <w:right w:val="none" w:sz="0" w:space="0" w:color="auto"/>
      </w:divBdr>
    </w:div>
    <w:div w:id="505024947">
      <w:bodyDiv w:val="1"/>
      <w:marLeft w:val="0"/>
      <w:marRight w:val="0"/>
      <w:marTop w:val="0"/>
      <w:marBottom w:val="0"/>
      <w:divBdr>
        <w:top w:val="none" w:sz="0" w:space="0" w:color="auto"/>
        <w:left w:val="none" w:sz="0" w:space="0" w:color="auto"/>
        <w:bottom w:val="none" w:sz="0" w:space="0" w:color="auto"/>
        <w:right w:val="none" w:sz="0" w:space="0" w:color="auto"/>
      </w:divBdr>
    </w:div>
    <w:div w:id="183495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arica.hypotheses.org/471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327</Words>
  <Characters>1804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Evaluateur</dc:creator>
  <cp:keywords/>
  <dc:description/>
  <cp:lastModifiedBy>Evaluateur</cp:lastModifiedBy>
  <cp:revision>4</cp:revision>
  <dcterms:created xsi:type="dcterms:W3CDTF">2021-05-28T12:50:00Z</dcterms:created>
  <dcterms:modified xsi:type="dcterms:W3CDTF">2021-05-28T13:14:00Z</dcterms:modified>
</cp:coreProperties>
</file>