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02" w:rsidRPr="00885602" w:rsidRDefault="00885602" w:rsidP="00885602">
      <w:pPr>
        <w:spacing w:before="100" w:beforeAutospacing="1" w:after="100" w:afterAutospacing="1"/>
        <w:jc w:val="center"/>
        <w:rPr>
          <w:rFonts w:ascii="Times" w:hAnsi="Times" w:cs="Times New Roman"/>
          <w:b/>
        </w:rPr>
      </w:pPr>
      <w:r w:rsidRPr="00885602">
        <w:rPr>
          <w:rFonts w:ascii="Times" w:hAnsi="Times" w:cs="Times New Roman"/>
          <w:b/>
        </w:rPr>
        <w:t>Ladyss / Axe de recherche 1 « Recompositions socio-spatiales dans la globalisation »</w:t>
      </w:r>
    </w:p>
    <w:p w:rsidR="00885602" w:rsidRPr="00885602" w:rsidRDefault="00885602" w:rsidP="00885602">
      <w:pPr>
        <w:spacing w:before="100" w:beforeAutospacing="1" w:after="100" w:afterAutospacing="1"/>
        <w:jc w:val="center"/>
        <w:rPr>
          <w:rFonts w:ascii="Times" w:hAnsi="Times" w:cs="Times New Roman"/>
          <w:b/>
        </w:rPr>
      </w:pPr>
      <w:r w:rsidRPr="00885602">
        <w:rPr>
          <w:rFonts w:ascii="Times" w:hAnsi="Times" w:cs="Times New Roman"/>
          <w:b/>
        </w:rPr>
        <w:t>Séminaire 2015-2016</w:t>
      </w:r>
    </w:p>
    <w:p w:rsidR="00885602" w:rsidRPr="00885602" w:rsidRDefault="00885602" w:rsidP="00885602">
      <w:pPr>
        <w:spacing w:before="100" w:beforeAutospacing="1" w:after="100" w:afterAutospacing="1"/>
        <w:jc w:val="center"/>
        <w:rPr>
          <w:rFonts w:ascii="Times" w:hAnsi="Times" w:cs="Times New Roman"/>
          <w:b/>
        </w:rPr>
      </w:pPr>
      <w:r w:rsidRPr="00885602">
        <w:rPr>
          <w:rFonts w:ascii="Times" w:hAnsi="Times" w:cs="Times New Roman"/>
          <w:b/>
        </w:rPr>
        <w:t>Séance du 11 avril 2016</w:t>
      </w:r>
    </w:p>
    <w:p w:rsidR="00885602" w:rsidRPr="00885602" w:rsidRDefault="00885602" w:rsidP="00885602">
      <w:pPr>
        <w:spacing w:before="100" w:beforeAutospacing="1" w:after="100" w:afterAutospacing="1"/>
        <w:rPr>
          <w:rFonts w:ascii="Times" w:hAnsi="Times" w:cs="Times New Roman"/>
        </w:rPr>
      </w:pPr>
      <w:r w:rsidRPr="00885602">
        <w:rPr>
          <w:rFonts w:ascii="Times" w:hAnsi="Times" w:cs="Times New Roman"/>
          <w:b/>
          <w:bCs/>
        </w:rPr>
        <w:t>Horaire :</w:t>
      </w:r>
      <w:r w:rsidRPr="00885602">
        <w:rPr>
          <w:rFonts w:ascii="Times" w:hAnsi="Times" w:cs="Times New Roman"/>
          <w:bCs/>
        </w:rPr>
        <w:t xml:space="preserve"> </w:t>
      </w:r>
      <w:r>
        <w:rPr>
          <w:rFonts w:ascii="Times" w:hAnsi="Times" w:cs="Times New Roman"/>
          <w:bCs/>
        </w:rPr>
        <w:t>9h30 à 12h</w:t>
      </w:r>
      <w:r w:rsidRPr="00885602">
        <w:rPr>
          <w:rFonts w:ascii="Times" w:hAnsi="Times" w:cs="Times New Roman"/>
          <w:bCs/>
        </w:rPr>
        <w:t>30</w:t>
      </w:r>
    </w:p>
    <w:p w:rsidR="00885602" w:rsidRPr="00885602" w:rsidRDefault="00885602" w:rsidP="00885602">
      <w:pPr>
        <w:spacing w:before="100" w:beforeAutospacing="1" w:after="100" w:afterAutospacing="1"/>
        <w:rPr>
          <w:rFonts w:ascii="Times" w:hAnsi="Times" w:cs="Times New Roman"/>
          <w:bCs/>
        </w:rPr>
      </w:pPr>
      <w:r w:rsidRPr="00885602">
        <w:rPr>
          <w:rFonts w:ascii="Times" w:hAnsi="Times" w:cs="Times New Roman"/>
          <w:b/>
        </w:rPr>
        <w:t>Lieu :</w:t>
      </w:r>
      <w:r w:rsidRPr="00885602">
        <w:rPr>
          <w:rFonts w:ascii="Times" w:hAnsi="Times" w:cs="Times New Roman"/>
        </w:rPr>
        <w:t xml:space="preserve"> </w:t>
      </w:r>
      <w:r>
        <w:rPr>
          <w:rFonts w:ascii="Times" w:hAnsi="Times" w:cs="Times New Roman"/>
        </w:rPr>
        <w:t xml:space="preserve">Ladyss, Université </w:t>
      </w:r>
      <w:r w:rsidRPr="00885602">
        <w:rPr>
          <w:rFonts w:ascii="Times" w:hAnsi="Times" w:cs="Times New Roman"/>
        </w:rPr>
        <w:t>Paris 1, 2 rue Valette 75005, salle du 1</w:t>
      </w:r>
      <w:r w:rsidRPr="00885602">
        <w:rPr>
          <w:rFonts w:ascii="Times" w:hAnsi="Times" w:cs="Times New Roman"/>
          <w:vertAlign w:val="superscript"/>
        </w:rPr>
        <w:t>er</w:t>
      </w:r>
      <w:r w:rsidRPr="00885602">
        <w:rPr>
          <w:rFonts w:ascii="Times" w:hAnsi="Times" w:cs="Times New Roman"/>
        </w:rPr>
        <w:t xml:space="preserve"> étage</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b/>
          <w:bCs/>
          <w:sz w:val="28"/>
          <w:szCs w:val="28"/>
        </w:rPr>
        <w:t>- Aline BROCHOT</w:t>
      </w:r>
      <w:r w:rsidRPr="00885602">
        <w:rPr>
          <w:rFonts w:ascii="Times" w:hAnsi="Times" w:cs="Times New Roman"/>
          <w:sz w:val="28"/>
          <w:szCs w:val="28"/>
        </w:rPr>
        <w:t xml:space="preserve"> (CNRS, LADYSS) : </w:t>
      </w:r>
      <w:r w:rsidRPr="00885602">
        <w:rPr>
          <w:rFonts w:ascii="Times" w:hAnsi="Times" w:cs="Times New Roman"/>
          <w:b/>
          <w:bCs/>
          <w:sz w:val="28"/>
          <w:szCs w:val="28"/>
        </w:rPr>
        <w:t>La politique du patrimoine mondial de l’Unesco : Un modèle global de gouvernance locale</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b/>
          <w:bCs/>
          <w:sz w:val="20"/>
          <w:szCs w:val="20"/>
        </w:rPr>
        <w:t>Résumé :</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sz w:val="20"/>
          <w:szCs w:val="20"/>
        </w:rPr>
        <w:t>La politique du Patrimoine mondial de l’Unesco présente des aspects paradoxaux à bien des égards. Dans les Paysages culturels, l’un des plus problématiques relève de la confrontation – si ce n’est la contradiction – de deux logiques de pensée et d’action : D’un côté, une politique « universalisante » énoncée au niveau global et dont la légitimité est pensée sur le temps long et, de l’autre côté, un système local ancré, soumis aux contingences du quotidien, qui se voit investi de la responsabilité de gérer, au bénéfice d’un tiers (l’humanité tout entière), son territoire. C’est la place des populations locales dans le processus de patrimonialisation et de gestion qui sera plus spécialement évoquée ici, en prenant appui sur les résultats d’une recherche menée dans trois sites viticoles du Patrimoine mondial.</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b/>
          <w:bCs/>
          <w:sz w:val="20"/>
          <w:szCs w:val="20"/>
        </w:rPr>
        <w:t xml:space="preserve">Bibliographie : </w:t>
      </w:r>
    </w:p>
    <w:p w:rsidR="00885602" w:rsidRPr="00885602" w:rsidRDefault="00885602" w:rsidP="00885602">
      <w:pPr>
        <w:spacing w:before="100" w:beforeAutospacing="1" w:after="100" w:afterAutospacing="1"/>
        <w:jc w:val="both"/>
        <w:rPr>
          <w:rFonts w:ascii="Times" w:hAnsi="Times" w:cs="Times New Roman"/>
          <w:sz w:val="20"/>
          <w:szCs w:val="20"/>
        </w:rPr>
      </w:pPr>
      <w:r w:rsidRPr="00885602">
        <w:rPr>
          <w:rFonts w:ascii="Times" w:hAnsi="Times" w:cs="Times New Roman"/>
          <w:sz w:val="20"/>
          <w:szCs w:val="20"/>
        </w:rPr>
        <w:t xml:space="preserve">- BROCHOT Aline, 2008. «Les territoires de l’excellence au risque du quotidien», pp. 223-234, dans « </w:t>
      </w:r>
      <w:r w:rsidRPr="00885602">
        <w:rPr>
          <w:rFonts w:ascii="Times" w:hAnsi="Times" w:cs="Times New Roman"/>
          <w:i/>
          <w:iCs/>
          <w:sz w:val="20"/>
          <w:szCs w:val="20"/>
        </w:rPr>
        <w:t>Espaces du quotidien</w:t>
      </w:r>
      <w:r w:rsidRPr="00885602">
        <w:rPr>
          <w:rFonts w:ascii="Times" w:hAnsi="Times" w:cs="Times New Roman"/>
          <w:sz w:val="20"/>
          <w:szCs w:val="20"/>
        </w:rPr>
        <w:t xml:space="preserve"> », Strates n°14. (</w:t>
      </w:r>
      <w:hyperlink r:id="rId5" w:history="1">
        <w:r w:rsidRPr="00885602">
          <w:rPr>
            <w:rFonts w:ascii="Times" w:hAnsi="Times" w:cs="Times New Roman"/>
            <w:color w:val="0000FF"/>
            <w:sz w:val="20"/>
            <w:szCs w:val="20"/>
            <w:u w:val="single"/>
          </w:rPr>
          <w:t>http://strates.revues.org/6724</w:t>
        </w:r>
      </w:hyperlink>
      <w:r w:rsidRPr="00885602">
        <w:rPr>
          <w:rFonts w:ascii="Times" w:hAnsi="Times" w:cs="Times New Roman"/>
          <w:sz w:val="20"/>
          <w:szCs w:val="20"/>
        </w:rPr>
        <w:t>)</w:t>
      </w:r>
      <w:bookmarkStart w:id="0" w:name="_GoBack"/>
      <w:bookmarkEnd w:id="0"/>
    </w:p>
    <w:p w:rsidR="00885602" w:rsidRPr="00885602" w:rsidRDefault="00885602" w:rsidP="00885602">
      <w:pPr>
        <w:spacing w:before="100" w:beforeAutospacing="1" w:after="100" w:afterAutospacing="1"/>
        <w:jc w:val="both"/>
        <w:rPr>
          <w:rFonts w:ascii="Times" w:hAnsi="Times" w:cs="Times New Roman"/>
          <w:sz w:val="20"/>
          <w:szCs w:val="20"/>
        </w:rPr>
      </w:pPr>
      <w:r w:rsidRPr="00885602">
        <w:rPr>
          <w:rFonts w:ascii="Times" w:hAnsi="Times" w:cs="Times New Roman"/>
          <w:sz w:val="20"/>
          <w:szCs w:val="20"/>
        </w:rPr>
        <w:t xml:space="preserve">- Serge BRIFFAUD et BROCHOT Aline (dir.), 2010. </w:t>
      </w:r>
      <w:r w:rsidRPr="00885602">
        <w:rPr>
          <w:rFonts w:ascii="Times" w:hAnsi="Times" w:cs="Times New Roman"/>
          <w:i/>
          <w:iCs/>
          <w:sz w:val="20"/>
          <w:szCs w:val="20"/>
        </w:rPr>
        <w:t>Paysages d’exception, paysages au quotidien. Une analyse comparative de sites viticoles européens du Patrimoine mondial</w:t>
      </w:r>
      <w:r w:rsidRPr="00885602">
        <w:rPr>
          <w:rFonts w:ascii="Times" w:hAnsi="Times" w:cs="Times New Roman"/>
          <w:sz w:val="20"/>
          <w:szCs w:val="20"/>
        </w:rPr>
        <w:t>, Rapport de recherche remis au ministère de l’Ecologie, de l’Energie, du Développement durable et de la Mer, janvier 2010, 399 p. (</w:t>
      </w:r>
      <w:hyperlink r:id="rId6" w:history="1">
        <w:r w:rsidRPr="00885602">
          <w:rPr>
            <w:rFonts w:ascii="Times" w:hAnsi="Times" w:cs="Times New Roman"/>
            <w:color w:val="0000FF"/>
            <w:sz w:val="20"/>
            <w:szCs w:val="20"/>
            <w:u w:val="single"/>
          </w:rPr>
          <w:t>http://paysage-developpement-durable.fr/projets_recherche.html</w:t>
        </w:r>
      </w:hyperlink>
      <w:r w:rsidRPr="00885602">
        <w:rPr>
          <w:rFonts w:ascii="Times" w:hAnsi="Times" w:cs="Times New Roman"/>
          <w:sz w:val="20"/>
          <w:szCs w:val="20"/>
        </w:rPr>
        <w:t>)</w:t>
      </w:r>
    </w:p>
    <w:p w:rsidR="00885602" w:rsidRPr="00885602" w:rsidRDefault="00885602" w:rsidP="00885602">
      <w:pPr>
        <w:spacing w:before="100" w:beforeAutospacing="1" w:after="100" w:afterAutospacing="1"/>
        <w:jc w:val="both"/>
        <w:rPr>
          <w:rFonts w:ascii="Times" w:hAnsi="Times" w:cs="Times New Roman"/>
          <w:sz w:val="20"/>
          <w:szCs w:val="20"/>
        </w:rPr>
      </w:pPr>
      <w:r w:rsidRPr="00885602">
        <w:rPr>
          <w:rFonts w:ascii="Times" w:hAnsi="Times" w:cs="Times New Roman"/>
          <w:sz w:val="20"/>
          <w:szCs w:val="20"/>
        </w:rPr>
        <w:t xml:space="preserve">- BROCHOT Aline, 2013. « Les paradoxes d’une politique : gouvernance et conflits dans trois Paysages culturels du Patrimoine mondial », pp. 249-260, in Luginbühl, Y, Terrasson, D. (Eds), </w:t>
      </w:r>
      <w:r w:rsidRPr="00885602">
        <w:rPr>
          <w:rFonts w:ascii="Times" w:hAnsi="Times" w:cs="Times New Roman"/>
          <w:i/>
          <w:iCs/>
          <w:sz w:val="20"/>
          <w:szCs w:val="20"/>
        </w:rPr>
        <w:t>Paysage et développement durable</w:t>
      </w:r>
      <w:r w:rsidRPr="00885602">
        <w:rPr>
          <w:rFonts w:ascii="Times" w:hAnsi="Times" w:cs="Times New Roman"/>
          <w:sz w:val="20"/>
          <w:szCs w:val="20"/>
        </w:rPr>
        <w:t xml:space="preserve">, Versailles, Quæ. </w:t>
      </w:r>
    </w:p>
    <w:p w:rsidR="00885602" w:rsidRPr="00885602" w:rsidRDefault="00885602" w:rsidP="00885602">
      <w:pPr>
        <w:spacing w:before="100" w:beforeAutospacing="1" w:after="100" w:afterAutospacing="1"/>
        <w:jc w:val="both"/>
        <w:rPr>
          <w:rFonts w:ascii="Times" w:hAnsi="Times" w:cs="Times New Roman"/>
          <w:sz w:val="20"/>
          <w:szCs w:val="20"/>
        </w:rPr>
      </w:pPr>
      <w:r w:rsidRPr="00885602">
        <w:rPr>
          <w:rFonts w:ascii="Times" w:hAnsi="Times" w:cs="Times New Roman"/>
          <w:sz w:val="20"/>
          <w:szCs w:val="20"/>
        </w:rPr>
        <w:t xml:space="preserve">- BROCHOT Aline, 2016. « Quelle place pour les populations locales dans les Paysages culturels du Patrimoine mondial ? », </w:t>
      </w:r>
      <w:r w:rsidRPr="00885602">
        <w:rPr>
          <w:rFonts w:ascii="Times" w:hAnsi="Times" w:cs="Times New Roman"/>
          <w:i/>
          <w:iCs/>
          <w:sz w:val="20"/>
          <w:szCs w:val="20"/>
        </w:rPr>
        <w:t>Géo-Regards</w:t>
      </w:r>
      <w:r w:rsidRPr="00885602">
        <w:rPr>
          <w:rFonts w:ascii="Times" w:hAnsi="Times" w:cs="Times New Roman"/>
          <w:sz w:val="20"/>
          <w:szCs w:val="20"/>
        </w:rPr>
        <w:t>, n°8 « Les dimensions politiques du paysage », (à paraître avril-mai 2016).</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sz w:val="20"/>
          <w:szCs w:val="20"/>
        </w:rPr>
        <w:t> </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sz w:val="28"/>
          <w:szCs w:val="28"/>
        </w:rPr>
        <w:t xml:space="preserve">- </w:t>
      </w:r>
      <w:r w:rsidRPr="00885602">
        <w:rPr>
          <w:rFonts w:ascii="Times" w:hAnsi="Times" w:cs="Times New Roman"/>
          <w:b/>
          <w:bCs/>
          <w:sz w:val="28"/>
          <w:szCs w:val="28"/>
        </w:rPr>
        <w:t>Sébastien JACQUOT</w:t>
      </w:r>
      <w:r w:rsidRPr="00885602">
        <w:rPr>
          <w:rFonts w:ascii="Times" w:hAnsi="Times" w:cs="Times New Roman"/>
          <w:sz w:val="28"/>
          <w:szCs w:val="28"/>
        </w:rPr>
        <w:t xml:space="preserve"> (</w:t>
      </w:r>
      <w:r>
        <w:rPr>
          <w:rFonts w:ascii="Times" w:hAnsi="Times" w:cs="Times New Roman"/>
          <w:sz w:val="28"/>
          <w:szCs w:val="28"/>
        </w:rPr>
        <w:t xml:space="preserve">Université </w:t>
      </w:r>
      <w:r w:rsidRPr="00885602">
        <w:rPr>
          <w:rFonts w:ascii="Times" w:hAnsi="Times" w:cs="Times New Roman"/>
          <w:sz w:val="28"/>
          <w:szCs w:val="28"/>
        </w:rPr>
        <w:t>P</w:t>
      </w:r>
      <w:r>
        <w:rPr>
          <w:rFonts w:ascii="Times" w:hAnsi="Times" w:cs="Times New Roman"/>
          <w:sz w:val="28"/>
          <w:szCs w:val="28"/>
        </w:rPr>
        <w:t xml:space="preserve">aris </w:t>
      </w:r>
      <w:r w:rsidRPr="00885602">
        <w:rPr>
          <w:rFonts w:ascii="Times" w:hAnsi="Times" w:cs="Times New Roman"/>
          <w:sz w:val="28"/>
          <w:szCs w:val="28"/>
        </w:rPr>
        <w:t xml:space="preserve">1, EIREST) : </w:t>
      </w:r>
      <w:r w:rsidRPr="00885602">
        <w:rPr>
          <w:rFonts w:ascii="Times" w:hAnsi="Times" w:cs="Times New Roman"/>
          <w:b/>
          <w:bCs/>
          <w:sz w:val="28"/>
          <w:szCs w:val="28"/>
        </w:rPr>
        <w:t>Le patrimoine mondial, quelles définitions et gestion d’un bien commun ?</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b/>
          <w:bCs/>
          <w:sz w:val="20"/>
          <w:szCs w:val="20"/>
        </w:rPr>
        <w:t xml:space="preserve">Résumé : </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sz w:val="20"/>
          <w:szCs w:val="20"/>
        </w:rPr>
        <w:t>Cette communication vise à éclairer les apories liées à une appréhension globale du patrimoine mondial, notamment par le prisme de la difficile construction de la valeur universelle exceptionnelle, prise entre local et global. L’argumentaire s’appuiera notamment sur l’analyse du processus de candidature puis de gestion de Valparaiso au Patrimoine mondial. Cela permet d’interroger le parti pris universaliste d’une telle politique, et des significations possibles à donner à l’idée même d’un patrimoine mondial de l’humanité.</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b/>
          <w:bCs/>
          <w:sz w:val="20"/>
          <w:szCs w:val="20"/>
        </w:rPr>
        <w:lastRenderedPageBreak/>
        <w:t xml:space="preserve">Bibliographie : </w:t>
      </w:r>
    </w:p>
    <w:p w:rsidR="00885602" w:rsidRPr="00885602" w:rsidRDefault="00885602" w:rsidP="00885602">
      <w:pPr>
        <w:autoSpaceDE w:val="0"/>
        <w:autoSpaceDN w:val="0"/>
        <w:spacing w:before="100" w:beforeAutospacing="1" w:after="100" w:afterAutospacing="1"/>
        <w:rPr>
          <w:rFonts w:ascii="Times" w:hAnsi="Times" w:cs="Times New Roman"/>
          <w:sz w:val="20"/>
          <w:szCs w:val="20"/>
        </w:rPr>
      </w:pPr>
      <w:r w:rsidRPr="00885602">
        <w:rPr>
          <w:rFonts w:ascii="Times" w:hAnsi="Times" w:cs="Times New Roman"/>
          <w:sz w:val="20"/>
          <w:szCs w:val="20"/>
        </w:rPr>
        <w:t xml:space="preserve">- JACQUOT, Sébastien. 2005. « Valparaiso, valeurs patrimoniales et jeu des acteurs In : </w:t>
      </w:r>
      <w:r w:rsidRPr="00885602">
        <w:rPr>
          <w:rFonts w:ascii="Times" w:hAnsi="Times" w:cs="Times New Roman"/>
          <w:i/>
          <w:iCs/>
          <w:sz w:val="20"/>
          <w:szCs w:val="20"/>
        </w:rPr>
        <w:t>Habiter le patrimoine : Enjeux, approches, vécu</w:t>
      </w:r>
      <w:r w:rsidRPr="00885602">
        <w:rPr>
          <w:rFonts w:ascii="Times" w:hAnsi="Times" w:cs="Times New Roman"/>
          <w:sz w:val="20"/>
          <w:szCs w:val="20"/>
        </w:rPr>
        <w:t>. Rennes : Presses universitaires de Rennes. (</w:t>
      </w:r>
      <w:hyperlink r:id="rId7" w:history="1">
        <w:r w:rsidRPr="00885602">
          <w:rPr>
            <w:rFonts w:ascii="Times" w:hAnsi="Times" w:cs="Times New Roman"/>
            <w:color w:val="0000FF"/>
            <w:sz w:val="20"/>
            <w:szCs w:val="20"/>
            <w:u w:val="single"/>
          </w:rPr>
          <w:t>http://books.openedition.org/pur/2237</w:t>
        </w:r>
      </w:hyperlink>
      <w:r w:rsidRPr="00885602">
        <w:rPr>
          <w:rFonts w:ascii="Times" w:hAnsi="Times" w:cs="Times New Roman"/>
          <w:sz w:val="20"/>
          <w:szCs w:val="20"/>
        </w:rPr>
        <w:t>).</w:t>
      </w:r>
    </w:p>
    <w:p w:rsidR="00885602" w:rsidRPr="00885602" w:rsidRDefault="00885602" w:rsidP="00885602">
      <w:pPr>
        <w:autoSpaceDE w:val="0"/>
        <w:autoSpaceDN w:val="0"/>
        <w:spacing w:before="100" w:beforeAutospacing="1" w:after="100" w:afterAutospacing="1"/>
        <w:rPr>
          <w:rFonts w:ascii="Times" w:hAnsi="Times" w:cs="Times New Roman"/>
          <w:sz w:val="20"/>
          <w:szCs w:val="20"/>
        </w:rPr>
      </w:pPr>
      <w:r w:rsidRPr="00885602">
        <w:rPr>
          <w:rFonts w:ascii="Times" w:hAnsi="Times" w:cs="Times New Roman"/>
          <w:sz w:val="20"/>
          <w:szCs w:val="20"/>
        </w:rPr>
        <w:t xml:space="preserve">- JACQUOT, Sébastien. 2006. « La redistribution spatiale du pouvoir autour du patrimoine à Valparaiso », in Lombard J., Mesclier E., Velut S., </w:t>
      </w:r>
      <w:r w:rsidRPr="00885602">
        <w:rPr>
          <w:rFonts w:ascii="Times" w:hAnsi="Times" w:cs="Times New Roman"/>
          <w:i/>
          <w:iCs/>
          <w:sz w:val="20"/>
          <w:szCs w:val="20"/>
        </w:rPr>
        <w:t>La mondialisation côté sud</w:t>
      </w:r>
      <w:r w:rsidRPr="00885602">
        <w:rPr>
          <w:rFonts w:ascii="Times" w:hAnsi="Times" w:cs="Times New Roman"/>
          <w:sz w:val="20"/>
          <w:szCs w:val="20"/>
        </w:rPr>
        <w:t>, Paris, IRD &amp; ENS.</w:t>
      </w:r>
    </w:p>
    <w:p w:rsidR="00885602" w:rsidRPr="00885602" w:rsidRDefault="00885602" w:rsidP="00885602">
      <w:pPr>
        <w:autoSpaceDE w:val="0"/>
        <w:autoSpaceDN w:val="0"/>
        <w:spacing w:before="100" w:beforeAutospacing="1" w:after="100" w:afterAutospacing="1"/>
        <w:rPr>
          <w:rFonts w:ascii="Times" w:hAnsi="Times" w:cs="Times New Roman"/>
          <w:sz w:val="20"/>
          <w:szCs w:val="20"/>
        </w:rPr>
      </w:pPr>
      <w:r w:rsidRPr="00885602">
        <w:rPr>
          <w:rFonts w:ascii="Times" w:hAnsi="Times" w:cs="Times New Roman"/>
          <w:sz w:val="20"/>
          <w:szCs w:val="20"/>
        </w:rPr>
        <w:t>- Géraldine Djament-Tran, Edith Fagnoni et Sébastien Jacquot. 2012.</w:t>
      </w:r>
      <w:r w:rsidRPr="00885602">
        <w:rPr>
          <w:rFonts w:ascii="Times" w:hAnsi="Times" w:cs="Times New Roman"/>
          <w:i/>
          <w:iCs/>
          <w:sz w:val="20"/>
          <w:szCs w:val="20"/>
        </w:rPr>
        <w:t xml:space="preserve"> </w:t>
      </w:r>
      <w:r w:rsidRPr="00885602">
        <w:rPr>
          <w:rFonts w:ascii="Times" w:hAnsi="Times" w:cs="Times New Roman"/>
          <w:sz w:val="20"/>
          <w:szCs w:val="20"/>
        </w:rPr>
        <w:t>La construction de la valeur universelle exceptionnelle dans la valorisation des sites Patrimoine Mondial, entre local et mondial, in  Laurent Bourdeau, Maria Gravari-Barbas, Mike Robinson (dir.),</w:t>
      </w:r>
      <w:r w:rsidRPr="00885602">
        <w:rPr>
          <w:rFonts w:ascii="Times" w:hAnsi="Times" w:cs="Times New Roman"/>
          <w:i/>
          <w:iCs/>
          <w:sz w:val="20"/>
          <w:szCs w:val="20"/>
        </w:rPr>
        <w:t>Tourisme et Patrimoine mondial</w:t>
      </w:r>
      <w:r w:rsidRPr="00885602">
        <w:rPr>
          <w:rFonts w:ascii="Times" w:hAnsi="Times" w:cs="Times New Roman"/>
          <w:sz w:val="20"/>
          <w:szCs w:val="20"/>
        </w:rPr>
        <w:t>, PUL, 2012.</w:t>
      </w:r>
    </w:p>
    <w:p w:rsidR="00885602" w:rsidRPr="00885602" w:rsidRDefault="00885602" w:rsidP="00885602">
      <w:pPr>
        <w:autoSpaceDE w:val="0"/>
        <w:autoSpaceDN w:val="0"/>
        <w:spacing w:before="100" w:beforeAutospacing="1" w:after="100" w:afterAutospacing="1"/>
        <w:rPr>
          <w:rFonts w:ascii="Times" w:hAnsi="Times" w:cs="Times New Roman"/>
          <w:sz w:val="20"/>
          <w:szCs w:val="20"/>
        </w:rPr>
      </w:pPr>
      <w:r w:rsidRPr="00885602">
        <w:rPr>
          <w:rFonts w:ascii="Times" w:hAnsi="Times" w:cs="Times New Roman"/>
          <w:sz w:val="20"/>
          <w:szCs w:val="20"/>
        </w:rPr>
        <w:t> </w:t>
      </w:r>
    </w:p>
    <w:p w:rsidR="00885602" w:rsidRPr="00885602" w:rsidRDefault="00885602" w:rsidP="00885602">
      <w:pPr>
        <w:spacing w:before="100" w:beforeAutospacing="1" w:after="100" w:afterAutospacing="1"/>
        <w:rPr>
          <w:rFonts w:ascii="Times" w:hAnsi="Times" w:cs="Times New Roman"/>
          <w:sz w:val="20"/>
          <w:szCs w:val="20"/>
        </w:rPr>
      </w:pPr>
      <w:r w:rsidRPr="00885602">
        <w:rPr>
          <w:rFonts w:ascii="Times" w:hAnsi="Times" w:cs="Times New Roman"/>
          <w:sz w:val="28"/>
          <w:szCs w:val="28"/>
        </w:rPr>
        <w:t xml:space="preserve">- </w:t>
      </w:r>
      <w:r w:rsidRPr="00885602">
        <w:rPr>
          <w:rFonts w:ascii="Times" w:hAnsi="Times" w:cs="Times New Roman"/>
          <w:b/>
          <w:bCs/>
          <w:sz w:val="28"/>
          <w:szCs w:val="28"/>
        </w:rPr>
        <w:t>Eric CANOBBIO</w:t>
      </w:r>
      <w:r w:rsidRPr="00885602">
        <w:rPr>
          <w:rFonts w:ascii="Times" w:hAnsi="Times" w:cs="Times New Roman"/>
          <w:sz w:val="28"/>
          <w:szCs w:val="28"/>
        </w:rPr>
        <w:t xml:space="preserve"> (</w:t>
      </w:r>
      <w:r>
        <w:rPr>
          <w:rFonts w:ascii="Times" w:hAnsi="Times" w:cs="Times New Roman"/>
          <w:sz w:val="28"/>
          <w:szCs w:val="28"/>
        </w:rPr>
        <w:t>Université</w:t>
      </w:r>
      <w:r w:rsidRPr="00885602">
        <w:rPr>
          <w:rFonts w:ascii="Times" w:hAnsi="Times" w:cs="Times New Roman"/>
          <w:sz w:val="28"/>
          <w:szCs w:val="28"/>
        </w:rPr>
        <w:t xml:space="preserve"> P</w:t>
      </w:r>
      <w:r>
        <w:rPr>
          <w:rFonts w:ascii="Times" w:hAnsi="Times" w:cs="Times New Roman"/>
          <w:sz w:val="28"/>
          <w:szCs w:val="28"/>
        </w:rPr>
        <w:t xml:space="preserve">aris </w:t>
      </w:r>
      <w:r w:rsidRPr="00885602">
        <w:rPr>
          <w:rFonts w:ascii="Times" w:hAnsi="Times" w:cs="Times New Roman"/>
          <w:sz w:val="28"/>
          <w:szCs w:val="28"/>
        </w:rPr>
        <w:t xml:space="preserve">8, LADYSS) sera le </w:t>
      </w:r>
      <w:r>
        <w:rPr>
          <w:rFonts w:ascii="Times" w:hAnsi="Times" w:cs="Times New Roman"/>
          <w:sz w:val="28"/>
          <w:szCs w:val="28"/>
        </w:rPr>
        <w:t>d</w:t>
      </w:r>
      <w:r w:rsidRPr="00885602">
        <w:rPr>
          <w:rFonts w:ascii="Times" w:hAnsi="Times" w:cs="Times New Roman"/>
          <w:sz w:val="28"/>
          <w:szCs w:val="28"/>
        </w:rPr>
        <w:t>iscutant de cette séance.</w:t>
      </w:r>
    </w:p>
    <w:p w:rsidR="00E96443" w:rsidRDefault="00E96443"/>
    <w:sectPr w:rsidR="00E96443" w:rsidSect="00E964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02"/>
    <w:rsid w:val="00885602"/>
    <w:rsid w:val="00E964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254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8560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85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41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rates.revues.org/6724" TargetMode="External"/><Relationship Id="rId6" Type="http://schemas.openxmlformats.org/officeDocument/2006/relationships/hyperlink" Target="http://paysage-developpement-durable.fr/projets_recherche.html" TargetMode="External"/><Relationship Id="rId7" Type="http://schemas.openxmlformats.org/officeDocument/2006/relationships/hyperlink" Target="http://books.openedition.org/pur/223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3250</Characters>
  <Application>Microsoft Macintosh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2016-04-06T15:28:00Z</dcterms:created>
  <dcterms:modified xsi:type="dcterms:W3CDTF">2016-04-06T15:31:00Z</dcterms:modified>
</cp:coreProperties>
</file>